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別記第４号様式</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bCs w:val="1"/>
          <w:i w:val="0"/>
          <w:iCs w:val="0"/>
          <w:smallCaps w:val="0"/>
          <w:strike w:val="0"/>
          <w:color w:val="000000"/>
          <w:sz w:val="24"/>
          <w:szCs w:val="24"/>
          <w:u w:val="none"/>
          <w:shd w:fill="auto" w:val="clear"/>
          <w:vertAlign w:val="baseline"/>
          <w:rtl w:val="0"/>
        </w:rPr>
        <w:t xml:space="preserve">特定建設工事共同企業体協定書（乙）</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（目　的）</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第１条　当共同企業体は、次の事業を共同連帯して営むことを目的とする。</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（１）網走市発注に係る　　　　　　　　　　　工事</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（当該工事の内容の変更に伴う工事を含む。以下「工事」という。）の請負</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（２）前号に付帯する事業</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（名　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第２条　当共同企業体は、　　　　　　　特定建設工事共同企業体（以下「企業体」という。）と称する。</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（事務所の所在地）</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第３条　当企業体は、事務所を　　　　　に置く。</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（成立の時期及び解散の時期）</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第４条　当企業体は、　　　　年　　月　　日に成立し、工事の請負契約の履行を完了するまでは解散することができない。</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工事を請け負うことができなかったときは、当企業体は、前項の規定にかかわらず、当該工事に係る請負契約が締結された日に解散するものとする。</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（構成員の住所及び名称）</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第５条　当企業体の構成員は、次のとおりとする。</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住　　　　　　所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商号又は名称</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住　　　　　　所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商号又は名称</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（代表者の名称）</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第６条　当企業体は、　　　　　　　　を代表者とする。</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（代表者の権限）</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第７条　当企業体の代表者は、工事の施工に関し、当企業体を代表して、発注者及び監督官庁等と折衝する権限並びに運営委員会の決定に従い請負契約に基づく行為を行う権限及び当企業体に属する財産を管理する権限を有するものとする。</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（分担工事額）</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第８条　各構成員の工事の分担は、次のとおりとする。ただし、分担工事の一部につき発注者と契約内容の変更があったときは、それに応じて分担の変更があるものとする。</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工事（構成員名）</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工事（構成員名）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前項に規定する分担工事の工事額については、運営委員会が定め発注者に通知する。発注者との間で契約内容が変更されたときも同様とする。</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（運営委員会）</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第９条　当企業体は、構成員全員をもって、代表者を委員長とする運営委員会を設置し、工事の完成に当たるものとする。</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（構成員の責任）</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第１０条　各構成員は、運営委員会が作成した工事行程表によりそれぞれ分担工事の進捗を図り、契約の履行に関し、連帯して責任を負うものとする。</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（取引金融機関）</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第１１条　当企業体の取引金融機関は、　　　　　　　　　　　　　　　とし、代表者名義により設けられた別口預金口座によって取引するものとする。</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（構成員の必要経費の分配）</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第１２条　構成員は、その分担工事の施工のため、運営委員会の定めるところにより必要な経費の分配を受　けるものとする。</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（共通費用の分担）</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第１３条　工事の施工中に発生した共通の経費等については、分担工事額の割合により月１回運営委員会において、各構成員の分担額を決定するものとする。</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（構成員の相互間の責任分担）</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第１４条　構成員は、その分担工事に関し、発注者及び第三者に与えた損害は、当該構成員がこれを負担するものとする。</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構成員は、他の構成員に損害を与えたときは、その構成員との協議に基づいて、その損害を負担するものとする。</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３　前２項に規定する責任について協議が整わないときは、運営委員会の決定に従うものとする。</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４　前３項の規定は、いかなる意味においても第１０条の規定する当企業体の責任を免れるものではない。</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（権利義務の譲渡の制限）</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第１５条　この協定書に基づく権利義務は、他人に譲渡することができない。</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（工事途中における構成員の脱退）</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第１６条　構成員は、当企業体が工事を完成する日までは脱退することができない。</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（工事途中における構成員の破産又は解散に対する措置）</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第１７条　構成員のうちいずれかが工事途中において破産又は解散した場合においては、残存構成員が共同連帯して当該構成員の分担工事を完成するものとする。</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前項の場合においては、第１４条第２項及び第３項の規定に準用する。</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（解散後の契約不適合責任）</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第１８条　当企業体が解散した後においても、当該工事の施工により発注者に引き渡した目的物が種類、品質又は数量に関して契約の内容に適合しないものであったときは、各構成員は共同連帯してその責に任ずるものとする。</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（協定書に定めがない事項）</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第１９条　この協定書に定めがない事項については、運営委員会において定めるものとする。</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widowControl w:val="0"/>
        <w:ind w:firstLine="1032"/>
        <w:jc w:val="both"/>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外　　社は、上記のとおり　　　特定建設工事共同企業体協定を締結したので、その証拠としてこの協定書正本　通</w:t>
      </w:r>
      <w:r w:rsidDel="00000000" w:rsidR="00000000" w:rsidRPr="00000000">
        <w:rPr>
          <w:rFonts w:ascii="MS PMincho" w:cs="MS PMincho" w:eastAsia="MS PMincho" w:hAnsi="MS PMincho"/>
          <w:sz w:val="22"/>
          <w:szCs w:val="22"/>
          <w:rtl w:val="0"/>
        </w:rPr>
        <w:t xml:space="preserve">を作成し、各構成員が記名押印の上、所持する。</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25"/>
        <w:jc w:val="both"/>
        <w:rPr>
          <w:rFonts w:ascii="MS PMincho" w:cs="MS PMincho" w:eastAsia="MS PMincho" w:hAnsi="MS PMincho"/>
          <w:sz w:val="22"/>
          <w:szCs w:val="22"/>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25"/>
        <w:jc w:val="both"/>
        <w:rPr>
          <w:rFonts w:ascii="MS PMincho" w:cs="MS PMincho" w:eastAsia="MS PMincho" w:hAnsi="MS PMincho"/>
          <w:sz w:val="22"/>
          <w:szCs w:val="22"/>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共同企業体の名称　　特定建設工事共同企業体</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代表者</w:t>
      </w:r>
      <w:r w:rsidDel="00000000" w:rsidR="00000000" w:rsidRPr="00000000">
        <w:rPr>
          <w:rFonts w:ascii="MS PMincho" w:cs="MS PMincho" w:eastAsia="MS PMincho" w:hAnsi="MS PMincho"/>
          <w:sz w:val="22"/>
          <w:szCs w:val="22"/>
          <w:rtl w:val="0"/>
        </w:rPr>
        <w:t xml:space="preserve">　　</w:t>
      </w: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住所</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sz w:val="22"/>
          <w:szCs w:val="22"/>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商号又は名称</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sz w:val="22"/>
          <w:szCs w:val="22"/>
          <w:rtl w:val="0"/>
        </w:rPr>
        <w:t xml:space="preserve">　　　　　　　　　　　　　　　　　　　　　　　　</w:t>
      </w: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代表者氏名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sz w:val="22"/>
          <w:szCs w:val="22"/>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構成員　　</w:t>
      </w:r>
      <w:r w:rsidDel="00000000" w:rsidR="00000000" w:rsidRPr="00000000">
        <w:rPr>
          <w:rFonts w:ascii="MS PMincho" w:cs="MS PMincho" w:eastAsia="MS PMincho" w:hAnsi="MS PMincho"/>
          <w:sz w:val="22"/>
          <w:szCs w:val="22"/>
          <w:rtl w:val="0"/>
        </w:rPr>
        <w:t xml:space="preserve">住所</w:t>
      </w:r>
    </w:p>
    <w:p w:rsidR="00000000" w:rsidDel="00000000" w:rsidP="00000000" w:rsidRDefault="00000000" w:rsidRPr="00000000" w14:paraId="00000046">
      <w:pPr>
        <w:widowControl w:val="0"/>
        <w:jc w:val="both"/>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　　　　　　　　　　　　　　　　　　　　　 　 　  商号又は名称</w:t>
      </w:r>
    </w:p>
    <w:p w:rsidR="00000000" w:rsidDel="00000000" w:rsidP="00000000" w:rsidRDefault="00000000" w:rsidRPr="00000000" w14:paraId="00000047">
      <w:pPr>
        <w:widowControl w:val="0"/>
        <w:jc w:val="both"/>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　　　　　　　　　　　　　　　　　　　　　　　　代表者氏名</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907" w:orient="portrait"/>
      <w:pgMar w:bottom="1021" w:top="1418"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P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4i85yYyoxm/Zd1TcRmjoSBqm/w==">CgMxLjA4AHIhMXVaX1NfWTQ0aHBmem9TYXd4UE53NmZXWGZ2Z3A2dHJO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